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19" w:rsidRDefault="00B45919" w:rsidP="00B45919">
      <w:pPr>
        <w:pStyle w:val="Intestazione"/>
        <w:tabs>
          <w:tab w:val="clear" w:pos="4819"/>
          <w:tab w:val="clear" w:pos="9638"/>
          <w:tab w:val="left" w:pos="4962"/>
          <w:tab w:val="center" w:pos="8222"/>
          <w:tab w:val="left" w:pos="8835"/>
        </w:tabs>
        <w:jc w:val="center"/>
        <w:rPr>
          <w:b/>
          <w:i/>
          <w:sz w:val="16"/>
        </w:rPr>
      </w:pPr>
    </w:p>
    <w:p w:rsidR="00B45919" w:rsidRDefault="00B45919" w:rsidP="00B45919">
      <w:pPr>
        <w:pStyle w:val="Intestazione"/>
        <w:tabs>
          <w:tab w:val="clear" w:pos="4819"/>
          <w:tab w:val="clear" w:pos="9638"/>
          <w:tab w:val="left" w:pos="4962"/>
          <w:tab w:val="center" w:pos="8222"/>
          <w:tab w:val="left" w:pos="8835"/>
        </w:tabs>
        <w:jc w:val="right"/>
        <w:rPr>
          <w:b/>
          <w:i/>
          <w:sz w:val="36"/>
        </w:rPr>
      </w:pPr>
      <w:r>
        <w:rPr>
          <w:b/>
          <w:i/>
          <w:sz w:val="16"/>
        </w:rPr>
        <w:t xml:space="preserve">    </w:t>
      </w:r>
      <w:r>
        <w:rPr>
          <w:b/>
          <w:i/>
          <w:noProof/>
          <w:sz w:val="16"/>
        </w:rPr>
        <w:drawing>
          <wp:inline distT="0" distB="0" distL="0" distR="0">
            <wp:extent cx="742950" cy="876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6"/>
        </w:rPr>
        <w:t xml:space="preserve">                                                      </w:t>
      </w:r>
      <w:r>
        <w:rPr>
          <w:sz w:val="16"/>
        </w:rPr>
        <w:object w:dxaOrig="17998" w:dyaOrig="6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0.5pt" o:ole="">
            <v:imagedata r:id="rId7" o:title=""/>
          </v:shape>
          <o:OLEObject Type="Embed" ProgID="MSPhotoEd.3" ShapeID="_x0000_i1025" DrawAspect="Content" ObjectID="_1425706518" r:id="rId8"/>
        </w:object>
      </w:r>
    </w:p>
    <w:p w:rsidR="00B45919" w:rsidRDefault="00B45919" w:rsidP="00B45919">
      <w:pPr>
        <w:spacing w:line="240" w:lineRule="auto"/>
        <w:jc w:val="center"/>
        <w:rPr>
          <w:b/>
          <w:sz w:val="36"/>
          <w:szCs w:val="36"/>
        </w:rPr>
      </w:pPr>
      <w:r w:rsidRPr="00B45919">
        <w:rPr>
          <w:b/>
          <w:sz w:val="36"/>
          <w:szCs w:val="36"/>
        </w:rPr>
        <w:t xml:space="preserve">COMUNE </w:t>
      </w:r>
      <w:proofErr w:type="spellStart"/>
      <w:r w:rsidRPr="00B45919">
        <w:rPr>
          <w:b/>
          <w:sz w:val="36"/>
          <w:szCs w:val="36"/>
        </w:rPr>
        <w:t>DI</w:t>
      </w:r>
      <w:proofErr w:type="spellEnd"/>
      <w:r w:rsidRPr="00B45919">
        <w:rPr>
          <w:b/>
          <w:sz w:val="36"/>
          <w:szCs w:val="36"/>
        </w:rPr>
        <w:t xml:space="preserve"> FOLLO</w:t>
      </w:r>
    </w:p>
    <w:p w:rsidR="00B45919" w:rsidRPr="00B45919" w:rsidRDefault="00B45919" w:rsidP="00B45919">
      <w:pPr>
        <w:spacing w:line="240" w:lineRule="auto"/>
        <w:jc w:val="center"/>
        <w:rPr>
          <w:b/>
          <w:sz w:val="28"/>
          <w:szCs w:val="28"/>
        </w:rPr>
      </w:pPr>
      <w:r w:rsidRPr="00B45919">
        <w:rPr>
          <w:b/>
          <w:sz w:val="28"/>
          <w:szCs w:val="28"/>
        </w:rPr>
        <w:t>PROVINCIA DELLA SPEZIA</w:t>
      </w:r>
    </w:p>
    <w:p w:rsidR="00B45919" w:rsidRPr="00B45919" w:rsidRDefault="00B45919" w:rsidP="000434E6">
      <w:pPr>
        <w:rPr>
          <w:b/>
          <w:sz w:val="28"/>
          <w:szCs w:val="28"/>
        </w:rPr>
      </w:pPr>
      <w:r w:rsidRPr="00B45919">
        <w:rPr>
          <w:b/>
          <w:sz w:val="28"/>
          <w:szCs w:val="28"/>
        </w:rPr>
        <w:t>CCNL DEL PERSONALE NON DIRIGENTE DEL COMPARTO AUTONOMIE LOCALI</w:t>
      </w:r>
    </w:p>
    <w:p w:rsidR="00B45919" w:rsidRDefault="000434E6" w:rsidP="00B45919">
      <w:pPr>
        <w:spacing w:line="240" w:lineRule="auto"/>
        <w:rPr>
          <w:b/>
        </w:rPr>
      </w:pPr>
      <w:r>
        <w:rPr>
          <w:b/>
        </w:rPr>
        <w:t>Il Decreto legislativ</w:t>
      </w:r>
      <w:r w:rsidR="00190920">
        <w:rPr>
          <w:b/>
        </w:rPr>
        <w:t>o n. 150/2009, nel modificare l’</w:t>
      </w:r>
      <w:r>
        <w:rPr>
          <w:b/>
        </w:rPr>
        <w:t xml:space="preserve">art.55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165/2001, ha stabilito che “La pubblicazione sul sito istituzionale dell’Amministrazione del codice disciplinare, recante l’indicazione delle infrazioni e relative sanzioni, equivale a tutti gli effetti alla sua affissione all’ingresso della sede di lavoro”.</w:t>
      </w:r>
    </w:p>
    <w:p w:rsidR="000434E6" w:rsidRDefault="000434E6" w:rsidP="00B45919">
      <w:pPr>
        <w:spacing w:line="240" w:lineRule="auto"/>
        <w:rPr>
          <w:b/>
        </w:rPr>
      </w:pPr>
      <w:r>
        <w:rPr>
          <w:b/>
        </w:rPr>
        <w:t xml:space="preserve">Si ritiene, pertanto, opportuno pubblicare il Codice disciplinare,  contenuto nell’art. 3 del CCNL del personale del comparto autonomie locali </w:t>
      </w:r>
      <w:r w:rsidR="007B2618">
        <w:rPr>
          <w:b/>
        </w:rPr>
        <w:t xml:space="preserve"> quadriennio normativo 2006/2009, </w:t>
      </w:r>
      <w:r>
        <w:rPr>
          <w:b/>
        </w:rPr>
        <w:t>anche sul sito istituzionale del Comune, pur avendo a suo tempo provveduto alla sua affissione all’ingresso della sede di lavoro.</w:t>
      </w:r>
    </w:p>
    <w:p w:rsidR="0014340D" w:rsidRDefault="0014340D" w:rsidP="000434E6">
      <w:pPr>
        <w:rPr>
          <w:b/>
        </w:rPr>
      </w:pPr>
      <w:r>
        <w:rPr>
          <w:b/>
        </w:rPr>
        <w:t xml:space="preserve">Oltre al predetto codice, si ritiene opportuno pubblicare on </w:t>
      </w:r>
      <w:proofErr w:type="spellStart"/>
      <w:r>
        <w:rPr>
          <w:b/>
        </w:rPr>
        <w:t>line</w:t>
      </w:r>
      <w:proofErr w:type="spellEnd"/>
      <w:r>
        <w:rPr>
          <w:b/>
        </w:rPr>
        <w:t xml:space="preserve"> il Codice di comportamento dei dipendenti delle pubbliche Amministrazioni</w:t>
      </w:r>
      <w:r w:rsidR="007B2618">
        <w:rPr>
          <w:b/>
        </w:rPr>
        <w:t xml:space="preserve"> allegato al CCNL  2002/2005.</w:t>
      </w:r>
    </w:p>
    <w:p w:rsidR="00190920" w:rsidRPr="00190920" w:rsidRDefault="00190920" w:rsidP="00190920">
      <w:pPr>
        <w:rPr>
          <w:b/>
        </w:rPr>
      </w:pPr>
    </w:p>
    <w:p w:rsidR="00190920" w:rsidRPr="00190920" w:rsidRDefault="00190920" w:rsidP="00190920">
      <w:pPr>
        <w:jc w:val="center"/>
        <w:rPr>
          <w:b/>
          <w:sz w:val="28"/>
          <w:szCs w:val="28"/>
        </w:rPr>
      </w:pPr>
      <w:r w:rsidRPr="00190920">
        <w:rPr>
          <w:b/>
          <w:sz w:val="28"/>
          <w:szCs w:val="28"/>
        </w:rPr>
        <w:t>Codice disciplinare</w:t>
      </w:r>
      <w:r>
        <w:rPr>
          <w:b/>
          <w:sz w:val="28"/>
          <w:szCs w:val="28"/>
        </w:rPr>
        <w:t xml:space="preserve"> – Art. 3 CCNL 2006-2009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1. Nel rispetto del principio di gradualità e proporzionalità delle sanzioni in relazione alla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gravità della mancanza, e in conformità a quanto previsto dall’art. 55 del </w:t>
      </w:r>
      <w:proofErr w:type="spellStart"/>
      <w:r w:rsidRPr="00190920">
        <w:rPr>
          <w:b/>
        </w:rPr>
        <w:t>D.Lgs.n</w:t>
      </w:r>
      <w:proofErr w:type="spellEnd"/>
      <w:r w:rsidRPr="00190920">
        <w:rPr>
          <w:b/>
        </w:rPr>
        <w:t xml:space="preserve">.165 del 2001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 successive modificazioni ed integrazioni, il tipo e l’entità di ciascuna delle sanzioni sono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determinati in relazione ai seguenti criteri generali: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a) intenzionalità del comportamento, grado di negligenza, imprudenza o imperizia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dimostrate, tenuto conto anche della prevedibilità dell’evento;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b) rilevanza degli obblighi violati;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c) responsabilità connesse alla posizione di lavoro occupata dal dipendente;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d) grado di danno o di pericolo causato all’ente, agli utenti o a terzi ovvero al disservizio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determinatosi;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e) sussistenza di circostanze aggravanti o attenuanti, con particolare riguardo al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comportamento del lavoratore, ai precedenti disciplinari nell’ambito del biennio previsto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dalla legge, al comportamento verso gli utenti;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lastRenderedPageBreak/>
        <w:t>f) al concorso nella mancanza di più lavoratori in accordo tra di loro.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2. La recidiva nelle mancanze previste ai commi 4, 5 e 6, già sanzionate nel biennio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riferimento, comporta una sanzione di maggiore gravità tra quelle previste nell’ambito dei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medesimi commi.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3. Al dipendente responsabile di più mancanze compiute con unica azione od omissione o con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più azioni od omissioni tra loro collegate ed accertate con un unico procedimento, è applicabile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la sanzione prevista per la mancanza più grave se le suddette infrazioni sono punite con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sanzioni di diversa gravità.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4. La sanzione disciplinare dal minimo del rimprovero verbale o scritto al massimo della multa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di importo pari a 4 ore di retribuzione si </w:t>
      </w:r>
      <w:proofErr w:type="spellStart"/>
      <w:r w:rsidRPr="00190920">
        <w:rPr>
          <w:b/>
        </w:rPr>
        <w:t>applicagraduando</w:t>
      </w:r>
      <w:proofErr w:type="spellEnd"/>
      <w:r w:rsidRPr="00190920">
        <w:rPr>
          <w:b/>
        </w:rPr>
        <w:t xml:space="preserve"> l’entità delle sanzioni in relazione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ai criteri del comma 1, per: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a) inosservanza delle disposizioni di servizio, anche in tema di assenze per malattia,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nonché dell’orario di lavoro;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b) condotta non conforme ai principi di correttezza verso superiori o altri dipendenti 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nei confronti del pubblico;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c) negligenza nell’esecuzione dei compiti assegnati, nella cura dei locali e dei beni mobili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o strumenti a lui affidati o sui quali, in relazione alle sue responsabilità, debba espletare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attività di custodia o vigilanza;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d) inosservanza degli obblighi in materia di prevenzione degli infortuni e di sicurezza sul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lavoro ove non ne sia derivato danno o disservizio;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e) rifiuto di assoggettarsi a visite personali disposte a tutela del patrimonio dell’ente,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nel rispetto di quanto previsto dall’art. 6 della legge 20 maggio 1970 n. 300;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f) insufficiente rendimento, rispetto ai carichi di lavoro e, comunque, nell’assolvimento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dei compiti assegnati.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L’importo delle ritenute per multa sarà introitato dal bilancio dell’ente e destinato ad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attività sociali a favore dei dipendenti.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5. La sanzione disciplinare della sospensione dal servizio con privazione della retribuzione fino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ad un massimo di 10 giorni si applica, graduando l’entità della sanzione in relazione ai criteri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lastRenderedPageBreak/>
        <w:t xml:space="preserve">cui al comma 1, per: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a) recidiva nelle mancanze previste dal comma 4, che abbiano comportato l’applicazione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del massimo della multa;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b) particolare gravità delle mancanze previste al comma 4;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c) assenza ingiustificata dal servizio fino a 10 giorni o arbitrario abbandono dello stesso;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in tali ipotesi l’entità della sanzione è determinata in relazione alla durata dell’assenza 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dell’abbandono del servizio, al disservizio determinatosi, alla gravità </w:t>
      </w:r>
      <w:proofErr w:type="spellStart"/>
      <w:r w:rsidRPr="00190920">
        <w:rPr>
          <w:b/>
        </w:rPr>
        <w:t>dellaviolazione</w:t>
      </w:r>
      <w:proofErr w:type="spellEnd"/>
      <w:r w:rsidRPr="00190920">
        <w:rPr>
          <w:b/>
        </w:rPr>
        <w:t xml:space="preserve">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degli obblighi del dipendente, agli eventuali danni causati all’ente, agli utenti o ai terzi;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 d) ingiustificato ritardo, non superiore a 10 giorni, a trasferirsi nella sede assegnata dai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superiori;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e) svolgimento di attività che ritardino il recupero psico-fisico durante lo stato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malattia o di infortunio;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f) testimonianza falsa o reticente in procedimenti disciplinari o rifiuto della stessa;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g) comportamenti minacciosi, gravemente ingiuriosi, calunniosi o diffamatori nei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confronti di altri dipendenti o degli utenti o di terzi;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h) alterchi negli ambienti di lavoro, anche con utenti o terzi;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i) manifestazioni ingiuriose nei confronti dell’ente, salvo che siano espressione della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libertà di pensiero, ai sensi dell’art.1 della legge n.300 del 1970;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j) atti, comportamenti o molestie, anche di carattere sessuale, lesivi della dignità della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persona;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k) violazione di obblighi di comportamento non ricompresi specificatamente nelle lettere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precedenti, da cui sia derivato disservizio ovvero danno o pericolo all’ente, agli utenti 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ai terzi;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l) sistematici e reiterati atti o comportamenti aggressivi, ostili e denigratori che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assumano forme di violenza morale o di persecuzione psicologica nei confronti di un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altro dipendente.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6. La sanzione disciplinare della sospensione dal servizio con privazione della retribuzione da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11 giorni fino ad un massimo di 6 mesi si applica per: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lastRenderedPageBreak/>
        <w:t xml:space="preserve">a) recidiva nel biennio delle mancanze previste nel comma precedente quando sia stata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comminata la sanzione massima oppure quando le mancanze previste al comma 5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presentino caratteri di particolare gravità;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b) assenza ingiustificata ed arbitraria dal servizio per un numero di giorni superiore 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quello indicato nella lett. c) del comma 5 e fino ad un massimo di 15;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c) occultamento, da parte del responsabile della custodia, del controllo o della vigilanza,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di fatti e circostanze relativi ad illecito uso, manomissione, distrazione o sottrazione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somme o beni di pertinenza dell’ente o ad esso affidati;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d) persistente insufficiente rendimento o fatti, colposi o dolosi, che dimostrino grave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incapacità ad adempiere adeguatamente agli obblighi di servizio;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e) esercizio, attraverso sistematici e reiterati atti e comportamenti aggressivi ostili 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denigratori, di forme di violenza morale o di persecuzione psicologica nei confronti di un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altro dipendente al fine di procurargli un danno in ambito lavorativo o addirittura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escluderlo dal contesto lavorativo;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f) atti, comportamenti o molestie, anche di carattere sessuale, di particolare gravità che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siano lesivi della dignità della persona;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g) fatti e comportamenti tesi all’elusione dei sistemi di rilevamento elettronici della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presenza e dell’orario o manomissione dei fogli di presenza o delle risultanze anche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cartacee degli stessi. Tale sanzione si applica anche nei confronti di chi avalli, aiuti </w:t>
      </w:r>
      <w:proofErr w:type="spellStart"/>
      <w:r w:rsidRPr="00190920">
        <w:rPr>
          <w:b/>
        </w:rPr>
        <w:t>opermetta</w:t>
      </w:r>
      <w:proofErr w:type="spellEnd"/>
      <w:r w:rsidRPr="00190920">
        <w:rPr>
          <w:b/>
        </w:rPr>
        <w:t xml:space="preserve"> tali atti o comportamenti;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h) alterchi di particolare gravità con vie di fatto negli ambienti di lavoro, anche con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utenti;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i) qualsiasi comportamento da cui sia derivato danno grave all’ente o a terzi.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Nella sospensione dal servizio prevista dal presente comma, il dipendente è privato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della retribuzione fino al decimo giorno mentre, a decorrere dall’undicesimo, viene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corrisposta allo stesso una indennità pari al 50% della retribuzione indicata all’art. 52, 3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comma 2, lett. b) (retribuzione base mensile) del CCNL del 14.9.2000 nonché gli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assegni del nucleo familiare ove spettanti. Il periodo di sospensione non è, in ogni caso,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lastRenderedPageBreak/>
        <w:t xml:space="preserve">computabile ai fini dell’anzianità di servizio.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7. La sanzione disciplinare del licenziamento con preavviso si applica per: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a) recidiva plurima, almeno tre volte nell’anno, nelle mancanze previste ai commi 5 e 6,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anche se di diversa natura, o recidiva, nel biennio, in una mancanza tra quelle previste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nei medesimi commi, che abbia comportato l’applicazione della sanzione massima di 6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mesi di sospensione dal servizio e dalla retribuzione, fatto salvo quanto previsto al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successivo comma 8, lett. a);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b) recidiva nell’infrazione di cui al comma 6, lettera c);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c) ingiustificato rifiuto del trasferimento disposto dall’ente per riconosciute e motivate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esigenze di servizio nel rispetto delle vigenti procedure, adottate nel rispetto dei modelli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di relazioni sindacali previsti, in relazione alla tipologia di mobilità attivata;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d) mancata ripresa del servizio nel termine prefissato dall’ente quando l’assenza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arbitraria ed ingiustificata si sia protratta per un periodo superiore a quindici giorni.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Qualora il dipendente riprenda servizio si applica la sanzione di cui al comma 6;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e) continuità, nel biennio, dei comportamenti rilevati attestanti il perdurare di una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situazione di insufficiente rendimento o fatti, dolosi o colposi, che dimostrino grave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incapacità ad adempiere adeguatamente agli obblighi di servizio;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f) recidiva nel biennio, anche nei confronti di persona diversa, di sistematici e </w:t>
      </w:r>
      <w:proofErr w:type="spellStart"/>
      <w:r w:rsidRPr="00190920">
        <w:rPr>
          <w:b/>
        </w:rPr>
        <w:t>reeiterati</w:t>
      </w:r>
      <w:proofErr w:type="spellEnd"/>
      <w:r w:rsidRPr="00190920">
        <w:rPr>
          <w:b/>
        </w:rPr>
        <w:t xml:space="preserve">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atti e comportamenti aggressivi ostili e denigratori e di forme di violenza morale o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persecuzione psicologica nei confronti di un collega al fine di procurargli un danno in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ambito lavorativo o addirittura di escluderlo dal contesto lavorativo;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g) recidiva nel biennio di atti, comportamenti o molestie, anche di carattere sessuale,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che siano lesivi della dignità della persona;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h) condanna passata in giudicato per un delitto che, commesso fuori dal servizio e non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attinente in via diretta al rapporto di lavoro, non ne consenta la prosecuzione per la sua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specifica gravità;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i) violazione dei doveri di comportamento non ricompresi specificatamente nelle lettere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precedenti di gravità tale secondo i criteri di cui al comma 1, da non consentire la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lastRenderedPageBreak/>
        <w:t xml:space="preserve">prosecuzione del rapporto di lavoro;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j) reiterati comportamenti ostativi all’attività ordinaria dell’ente di appartenenza 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comunque tali da comportare gravi ritardi e inadempienze nella erogazione dei servizi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agli utenti.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8. La sanzione disciplinare del licenziamento senza preavviso si applica per: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a) terza recidiva nel biennio, negli ambienti di lavoro, di vie di fatto contro dipendenti 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terzi, anche per motivi non attinenti al servizio;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b) accertamento che l’impiego fu conseguito mediante la produzione di documenti falsi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e, comunque, con mezzi fraudolenti, ovvero che la sottoscrizione del contratto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individuale di lavoro sia avvenuta a seguito di presentazione di documenti falsi;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c) condanna passata in giudicato: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1. per i delitti già indicati nell’ art.1, comma 1, lettere a), b) limitatamente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all’art. 316 del codice penale, c), ed e) della legge 18 gennaio 1992 n. 16; per il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personale degli enti locali il riferimento è ai delitti previsti dagli artt. 58, comma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1, lett. a), b) limitatamente all’art. 316 del codice penale, lett. c), d) ed e), e 59,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comma 1, lett. a), limitatamente ai delitti già indicati nell’art. 58, comma 1, lett.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a) e all’art. 316 del codice penale, lett. b) e c) del </w:t>
      </w:r>
      <w:proofErr w:type="spellStart"/>
      <w:r w:rsidRPr="00190920">
        <w:rPr>
          <w:b/>
        </w:rPr>
        <w:t>D.Lgs.n</w:t>
      </w:r>
      <w:proofErr w:type="spellEnd"/>
      <w:r w:rsidRPr="00190920">
        <w:rPr>
          <w:b/>
        </w:rPr>
        <w:t xml:space="preserve">.267 del 2000.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2. per gravi delitti commessi in servizio;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3. per i delitti previsti dall’art. 3, comma 1 della legge 27 marzo 2001 n. 97;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d) condanna passata in giudicato quando dalla stessa consegua l’interdizione perpetua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dai pubblici uffici;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e) condanna passata in giudicato per un delitto commesso in servizio o fuori servizio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che, pur non attenendo in via diretta al rapporto di lavoro, non ne </w:t>
      </w:r>
      <w:proofErr w:type="spellStart"/>
      <w:r w:rsidRPr="00190920">
        <w:rPr>
          <w:b/>
        </w:rPr>
        <w:t>consentneanche</w:t>
      </w:r>
      <w:proofErr w:type="spellEnd"/>
      <w:r w:rsidRPr="00190920">
        <w:rPr>
          <w:b/>
        </w:rPr>
        <w:t xml:space="preserve">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provvisoriamente la prosecuzione per la sua specifica gravità; 4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f) violazioni intenzionali degli obblighi non ricompresi specificatamente nelle lettere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precedenti, anche nei confronti di terzi, di gravità tale, in relazione ai criteri di cui al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comma 1, da non consentire la prosecuzione neppure provvisoria del rapporto di lavoro;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 g) l’ipotesi in cui il dipendente venga arrestato perché colto, in flagranza, 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lastRenderedPageBreak/>
        <w:t xml:space="preserve">commettere reati di peculato o concussione o corruzione e l’arresto sia convalidato dal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>giudice per le indagini preliminari.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9. Le mancanze non espressamente previste nei commi da 4 a 8 sono comunque sanzionate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secondo i criteri di cui al comma 1, facendosi riferimento, quanto all’individuazione dei fatti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sanzionabili, agli obblighi dei lavoratori di cui all’art. 23 del CCNL del 6.7.1995,come modificato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dall’art.23 del CCNL del 22.1.2004, quanto al tipo e alla misura delle sanzioni, ai principi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desumibili dai commi precedenti.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10. Al codice disciplinare di cui al presente articolo, deve essere data la massima pubblicità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mediante affissione in luogo accessibile a tutti i dipendenti. Tale forma di pubblicità è tassativa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 non può essere sostituita con altre.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11. In sede di prima applicazione del presente CCNL, il codice disciplinare deve essere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obbligatoriamente affisso in ogni posto di lavoro in luogo accessibile a tutti i dipendenti, entro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15 giorni dalla data di stipulazione del presente CCNL e si applica dal quindicesimo giorno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successivo a quello della affissione.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12. Per le infrazioni disciplinari, comunque, commesse nel periodo antecedente alla data di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efficacia del codice disciplinare, di cui a comma 11, si applicano le sanzioni previste dall’art.25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(codice disciplinare) del CCNL del 6.7.1995, come modificato dall’art.25 del CCNL del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22.1.2004. </w:t>
      </w:r>
    </w:p>
    <w:p w:rsidR="00190920" w:rsidRPr="00190920" w:rsidRDefault="00190920" w:rsidP="00190920">
      <w:pPr>
        <w:rPr>
          <w:b/>
        </w:rPr>
      </w:pPr>
      <w:r w:rsidRPr="00190920">
        <w:rPr>
          <w:b/>
        </w:rPr>
        <w:t xml:space="preserve">13. Dalla data di sottoscrizione definitiva del presente CCNL sono disapplicate le disposizioni </w:t>
      </w:r>
    </w:p>
    <w:p w:rsidR="00190920" w:rsidRPr="0017383B" w:rsidRDefault="00190920" w:rsidP="00190920">
      <w:pPr>
        <w:rPr>
          <w:b/>
        </w:rPr>
      </w:pPr>
      <w:r w:rsidRPr="00190920">
        <w:rPr>
          <w:b/>
        </w:rPr>
        <w:t>dell’art.25 del CCNL del 6.7.1995 come sostituito dall’art.25 del CCNL del 22.1.2004.</w:t>
      </w:r>
    </w:p>
    <w:sectPr w:rsidR="00190920" w:rsidRPr="0017383B" w:rsidSect="003D6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6F56"/>
    <w:multiLevelType w:val="hybridMultilevel"/>
    <w:tmpl w:val="51860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ECE"/>
    <w:rsid w:val="000434E6"/>
    <w:rsid w:val="00124276"/>
    <w:rsid w:val="0014340D"/>
    <w:rsid w:val="0017383B"/>
    <w:rsid w:val="00190920"/>
    <w:rsid w:val="00332FFE"/>
    <w:rsid w:val="003D6F12"/>
    <w:rsid w:val="003E2B8C"/>
    <w:rsid w:val="00440FB1"/>
    <w:rsid w:val="005C0934"/>
    <w:rsid w:val="006B6CE3"/>
    <w:rsid w:val="007B2618"/>
    <w:rsid w:val="007F1ECE"/>
    <w:rsid w:val="008761B8"/>
    <w:rsid w:val="00903379"/>
    <w:rsid w:val="009872C8"/>
    <w:rsid w:val="00B45919"/>
    <w:rsid w:val="00E55216"/>
    <w:rsid w:val="00FB6E3B"/>
    <w:rsid w:val="00F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3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033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3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3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3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3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3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B4591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591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ED5A3-57E4-42DB-8A5D-92547108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Follo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Barbieri</dc:creator>
  <cp:keywords/>
  <dc:description/>
  <cp:lastModifiedBy>Edy Barbieri</cp:lastModifiedBy>
  <cp:revision>3</cp:revision>
  <dcterms:created xsi:type="dcterms:W3CDTF">2013-03-25T07:27:00Z</dcterms:created>
  <dcterms:modified xsi:type="dcterms:W3CDTF">2013-03-25T07:49:00Z</dcterms:modified>
</cp:coreProperties>
</file>